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0D99" w14:textId="2504D3C0" w:rsidR="006E0E5A" w:rsidRPr="004705C3" w:rsidRDefault="001D4022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>
        <w:rPr>
          <w:rFonts w:eastAsia="Arial Unicode MS" w:cs="Arial"/>
          <w:b/>
          <w:szCs w:val="24"/>
        </w:rPr>
        <w:t xml:space="preserve"> </w:t>
      </w:r>
      <w:r w:rsidR="006E0E5A"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C1C79">
        <w:rPr>
          <w:rFonts w:eastAsia="Arial Unicode MS" w:cs="Arial"/>
          <w:b/>
          <w:szCs w:val="24"/>
        </w:rPr>
        <w:t>1</w:t>
      </w:r>
      <w:r w:rsidR="00EC54FF">
        <w:rPr>
          <w:rFonts w:eastAsia="Arial Unicode MS" w:cs="Arial"/>
          <w:b/>
          <w:szCs w:val="24"/>
        </w:rPr>
        <w:t>6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14:paraId="47ED630D" w14:textId="77777777"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14:paraId="78FDB399" w14:textId="77777777"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37DFF888" w14:textId="77777777"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14:paraId="264E4E4D" w14:textId="77777777"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251EB219" w14:textId="33EE6638"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</w:t>
      </w:r>
      <w:r w:rsidR="00FC1C79">
        <w:rPr>
          <w:szCs w:val="24"/>
        </w:rPr>
        <w:t>1</w:t>
      </w:r>
      <w:r w:rsidR="00EC54FF">
        <w:rPr>
          <w:szCs w:val="24"/>
        </w:rPr>
        <w:t>6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14:paraId="25A31F8F" w14:textId="77777777"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7DFE6672" w14:textId="77777777"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14:paraId="23AD17C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42760A9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14:paraId="68CA589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80AF13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C94789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14:paraId="5616B57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B58295" w14:textId="6F9074E1" w:rsidR="006E0E5A" w:rsidRPr="004705C3" w:rsidRDefault="00FC1C79" w:rsidP="007B14D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5F4CEC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14:paraId="723D43F5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3BF410" w14:textId="4F2EED51" w:rsidR="006E0E5A" w:rsidRPr="004705C3" w:rsidRDefault="00FC1C79" w:rsidP="007B14D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B050C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29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10/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0EEA3E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14:paraId="68C1436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64FC60" w14:textId="2B392DD5" w:rsidR="006E0E5A" w:rsidRPr="004705C3" w:rsidRDefault="00FC1C79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32B7C8" w14:textId="77777777"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14:paraId="7CEDABB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42C444" w14:textId="1440B44D" w:rsidR="006E0E5A" w:rsidRPr="004705C3" w:rsidRDefault="00FC1C79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705159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14:paraId="72FDBE8E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E119A4" w14:textId="00E8DAE6" w:rsidR="00770813" w:rsidRPr="001B2A80" w:rsidRDefault="00FC1C79" w:rsidP="0063058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05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A18F29" w14:textId="77777777"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14:paraId="0B84434D" w14:textId="77777777"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14:paraId="6C16A23C" w14:textId="77777777"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3B5AB9A7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14:paraId="22911E33" w14:textId="77777777" w:rsidR="00B64976" w:rsidRPr="00B64976" w:rsidRDefault="00B64976" w:rsidP="00672F95">
      <w:pPr>
        <w:spacing w:line="360" w:lineRule="auto"/>
        <w:jc w:val="both"/>
        <w:outlineLvl w:val="0"/>
        <w:rPr>
          <w:rFonts w:cs="Arial"/>
          <w:color w:val="222222"/>
          <w:szCs w:val="24"/>
          <w:shd w:val="clear" w:color="auto" w:fill="FFFFFF"/>
        </w:rPr>
      </w:pPr>
      <w:r w:rsidRPr="00B64976">
        <w:rPr>
          <w:rFonts w:cs="Arial"/>
          <w:color w:val="222222"/>
          <w:szCs w:val="24"/>
          <w:shd w:val="clear" w:color="auto" w:fill="FFFFFF"/>
        </w:rPr>
        <w:t>2.1. O candidato concorrerá às vagas </w:t>
      </w:r>
      <w:r w:rsidRPr="00B64976">
        <w:rPr>
          <w:rFonts w:cs="Arial"/>
          <w:b/>
          <w:bCs/>
          <w:color w:val="222222"/>
          <w:szCs w:val="24"/>
          <w:shd w:val="clear" w:color="auto" w:fill="FFFFFF"/>
        </w:rPr>
        <w:t>POR CONTRATO TEMPORÁRIO DE TRINTA DIAS, PODENDO O PRAZO DO CONTRATO SER PRORROGADO CONFORME ANÁLISE DA SECRETARIA DE SAÚDE, REFERENTE AO NÚMERO DE CASOS POSITIVOS PARA COVID-19, E SITUAÇÃO DA PANDEMIA EM NOSSA CIDADE E PAÍS, </w:t>
      </w:r>
      <w:r w:rsidRPr="00B64976">
        <w:rPr>
          <w:rFonts w:cs="Arial"/>
          <w:color w:val="222222"/>
          <w:szCs w:val="24"/>
          <w:shd w:val="clear" w:color="auto" w:fill="FFFFFF"/>
        </w:rPr>
        <w:t>para os seguintes cargos.</w:t>
      </w:r>
    </w:p>
    <w:p w14:paraId="34405EE6" w14:textId="77777777" w:rsidR="006E0E5A" w:rsidRPr="005620DD" w:rsidRDefault="006E0E5A" w:rsidP="00672F95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  <w:r w:rsidR="00B64976">
        <w:rPr>
          <w:rFonts w:eastAsia="Arial Unicode MS" w:cs="Arial"/>
          <w:color w:val="000000" w:themeColor="text1"/>
          <w:szCs w:val="24"/>
          <w:u w:color="000000"/>
        </w:rPr>
        <w:t>:</w:t>
      </w:r>
    </w:p>
    <w:tbl>
      <w:tblPr>
        <w:tblW w:w="93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14:paraId="7369AC4C" w14:textId="77777777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856543" w14:textId="77777777"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8A8EA9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5A8FC2A2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582AA781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768D3DB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0B946A27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B91BBB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30589" w:rsidRPr="005620DD" w14:paraId="22EB9618" w14:textId="77777777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03D7DF" w14:textId="1DA2A599" w:rsidR="00857D12" w:rsidRPr="004705C3" w:rsidRDefault="006C4E4E" w:rsidP="00857D12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color w:val="000000"/>
              </w:rPr>
              <w:t>Agente Comunitário de Saúde (Bairro</w:t>
            </w:r>
            <w:r w:rsidR="00FC1C79">
              <w:rPr>
                <w:color w:val="000000"/>
              </w:rPr>
              <w:t xml:space="preserve"> Centro</w:t>
            </w:r>
            <w:r>
              <w:rPr>
                <w:color w:val="000000"/>
              </w:rPr>
              <w:t>)</w:t>
            </w:r>
          </w:p>
          <w:p w14:paraId="067D4E06" w14:textId="77777777"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26DEA6" w14:textId="77777777" w:rsidR="00630589" w:rsidRPr="005620DD" w:rsidRDefault="006C4E4E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="00630589"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4F0F" w14:textId="77777777" w:rsidR="00630589" w:rsidRPr="0079784C" w:rsidRDefault="00630589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79784C"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</w:t>
            </w:r>
            <w:r w:rsidR="008C6334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550</w:t>
            </w:r>
            <w:r w:rsidR="0079784C"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8C6334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DDA9A" w14:textId="77777777"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F80BDB" w14:textId="77777777" w:rsidR="00630589" w:rsidRPr="005620DD" w:rsidRDefault="008C6334" w:rsidP="00D80A09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szCs w:val="24"/>
              </w:rPr>
              <w:t>Ensino Fundamental</w:t>
            </w:r>
          </w:p>
        </w:tc>
      </w:tr>
      <w:tr w:rsidR="00B050CF" w:rsidRPr="005620DD" w14:paraId="5FBFDE41" w14:textId="77777777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45737D" w14:textId="77777777" w:rsidR="00B050CF" w:rsidRDefault="00B050CF" w:rsidP="00857D1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Técnico de enfermagem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C2540" w14:textId="77777777" w:rsidR="00B050CF" w:rsidRDefault="00B050CF" w:rsidP="00D80A0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F3DA" w14:textId="77777777" w:rsidR="00B050CF" w:rsidRDefault="00B050CF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R$ 1.848,63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9F60" w14:textId="77777777" w:rsidR="00B050CF" w:rsidRDefault="00B050CF" w:rsidP="00D80A09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4F1404" w14:textId="77777777" w:rsidR="00B050CF" w:rsidRDefault="00672F95" w:rsidP="00D80A09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</w:tbl>
    <w:p w14:paraId="5EBE46AB" w14:textId="77777777"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44A9ECE8" w14:textId="77777777"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14:paraId="45F2518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C2D97CD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14:paraId="7C25A0C9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14:paraId="4A962F09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14:paraId="7E975B6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0F99CD1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1A5EBDF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3FAA3379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F859021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14:paraId="41F746C3" w14:textId="77777777"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14:paraId="46627B95" w14:textId="77777777"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 xml:space="preserve">solicitando vaga especial, constando: b1) o tipo de deficiência; b2) a necessidade de condição especial prova especial e/ou tempo adicional, se for o caso (conforme modelo do Anexo I deste Edital). Os pedidos devem ser formalizados por escrito no próprio anexo e serão </w:t>
      </w:r>
      <w:r w:rsidRPr="004705C3">
        <w:rPr>
          <w:rFonts w:cs="Arial"/>
          <w:sz w:val="24"/>
          <w:szCs w:val="24"/>
        </w:rPr>
        <w:lastRenderedPageBreak/>
        <w:t>examinados para verificação das possibilidades operacionais de atendimento, obedecendo a critérios de viabilidade e de razoabilidade;</w:t>
      </w:r>
    </w:p>
    <w:p w14:paraId="4B2BEDAD" w14:textId="77777777"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14:paraId="6F49EAEC" w14:textId="77777777"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01C66137" w14:textId="77777777"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328C29A9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46271874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64E205BC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4E02F734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lastRenderedPageBreak/>
        <w:t>3.7. Na falta de candidatos aprovados para as vagas reservadas, estas serão preenchidas pelos demais candidatos com estrita observância da ordem classificatória.</w:t>
      </w:r>
    </w:p>
    <w:p w14:paraId="62D2740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EBA578F" w14:textId="77777777"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0DBDDE12" w14:textId="77777777"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7FD1934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proofErr w:type="spellStart"/>
      <w:r w:rsidR="003865A5" w:rsidRPr="004705C3">
        <w:rPr>
          <w:rFonts w:eastAsia="Arial Unicode MS" w:cs="Arial"/>
          <w:szCs w:val="24"/>
          <w:u w:color="000000"/>
        </w:rPr>
        <w:t>subseqüente</w:t>
      </w:r>
      <w:proofErr w:type="spellEnd"/>
      <w:r w:rsidRPr="004705C3">
        <w:rPr>
          <w:rFonts w:eastAsia="Arial Unicode MS" w:cs="Arial"/>
          <w:szCs w:val="24"/>
          <w:u w:color="000000"/>
        </w:rPr>
        <w:t>.</w:t>
      </w:r>
    </w:p>
    <w:p w14:paraId="53BCB05D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08C6BCC6" w14:textId="77777777"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4B44BB5D" w14:textId="77777777"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26D4CAE9" w14:textId="7314D962"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 xml:space="preserve">Giacomo </w:t>
      </w:r>
      <w:proofErr w:type="spellStart"/>
      <w:r w:rsidR="002259C0">
        <w:rPr>
          <w:rFonts w:cs="Arial"/>
          <w:color w:val="000000" w:themeColor="text1"/>
          <w:szCs w:val="24"/>
        </w:rPr>
        <w:t>Furlani</w:t>
      </w:r>
      <w:proofErr w:type="spellEnd"/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FC1C79">
        <w:rPr>
          <w:rFonts w:cs="Arial"/>
          <w:color w:val="000000" w:themeColor="text1"/>
          <w:szCs w:val="24"/>
        </w:rPr>
        <w:t>25/10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FC1C79">
        <w:rPr>
          <w:rFonts w:cs="Arial"/>
          <w:color w:val="000000" w:themeColor="text1"/>
          <w:szCs w:val="24"/>
        </w:rPr>
        <w:t>29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FC1C79">
        <w:rPr>
          <w:rFonts w:cs="Arial"/>
          <w:color w:val="000000" w:themeColor="text1"/>
          <w:szCs w:val="24"/>
        </w:rPr>
        <w:t>1</w:t>
      </w:r>
      <w:r w:rsidR="00D957B0">
        <w:rPr>
          <w:rFonts w:cs="Arial"/>
          <w:color w:val="000000" w:themeColor="text1"/>
          <w:szCs w:val="24"/>
        </w:rPr>
        <w:t>0</w:t>
      </w:r>
      <w:bookmarkStart w:id="0" w:name="_GoBack"/>
      <w:bookmarkEnd w:id="0"/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14:paraId="4C79043E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14:paraId="59A48FD2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proofErr w:type="spellStart"/>
      <w:r w:rsidR="00AF0F85" w:rsidRPr="00611638">
        <w:rPr>
          <w:rFonts w:ascii="Arial" w:hAnsi="Arial" w:cs="Arial"/>
        </w:rPr>
        <w:t>conseqüências</w:t>
      </w:r>
      <w:proofErr w:type="spellEnd"/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14:paraId="192E4834" w14:textId="77777777"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14:paraId="1F94AF5C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14:paraId="2618264E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14:paraId="0782359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294D83C5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1DC4E7B9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25FA5ECE" w14:textId="6E817ABB"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672F95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FC1C79">
        <w:rPr>
          <w:rFonts w:ascii="Arial" w:hAnsi="Arial" w:cs="Arial"/>
          <w:color w:val="auto"/>
          <w:szCs w:val="24"/>
        </w:rPr>
        <w:t>à</w:t>
      </w:r>
      <w:r w:rsidR="00672F95">
        <w:rPr>
          <w:rFonts w:ascii="Arial" w:hAnsi="Arial" w:cs="Arial"/>
          <w:color w:val="auto"/>
          <w:szCs w:val="24"/>
        </w:rPr>
        <w:t xml:space="preserve">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672F95">
        <w:rPr>
          <w:rFonts w:ascii="Arial" w:hAnsi="Arial" w:cs="Arial"/>
          <w:color w:val="auto"/>
          <w:szCs w:val="24"/>
        </w:rPr>
        <w:t xml:space="preserve">Giacomo </w:t>
      </w:r>
      <w:proofErr w:type="spellStart"/>
      <w:r w:rsidR="00672F95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14:paraId="1113B9F7" w14:textId="77777777"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3CD1E3E4" w14:textId="77777777"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</w:t>
      </w:r>
      <w:r w:rsidRPr="004705C3">
        <w:rPr>
          <w:rFonts w:ascii="Arial" w:hAnsi="Arial" w:cs="Arial"/>
          <w:color w:val="auto"/>
          <w:szCs w:val="24"/>
        </w:rPr>
        <w:lastRenderedPageBreak/>
        <w:t>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B206D48" w14:textId="77777777"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60D39A1" w14:textId="77777777"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14:paraId="44687A21" w14:textId="77777777"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14:paraId="77221701" w14:textId="3DF31BE0" w:rsidR="00C51360" w:rsidRPr="00C51360" w:rsidRDefault="00C51360" w:rsidP="00696F06">
      <w:pPr>
        <w:spacing w:line="360" w:lineRule="auto"/>
        <w:jc w:val="both"/>
        <w:rPr>
          <w:rFonts w:cs="Arial"/>
          <w:color w:val="222222"/>
          <w:szCs w:val="24"/>
          <w:shd w:val="clear" w:color="auto" w:fill="FFFFFF"/>
        </w:rPr>
      </w:pPr>
      <w:r w:rsidRPr="00C51360">
        <w:rPr>
          <w:rFonts w:cs="Arial"/>
          <w:color w:val="222222"/>
          <w:szCs w:val="24"/>
          <w:shd w:val="clear" w:color="auto" w:fill="FFFFFF"/>
        </w:rPr>
        <w:t>5.2</w:t>
      </w:r>
      <w:r w:rsidR="00696F06">
        <w:rPr>
          <w:rFonts w:cs="Arial"/>
          <w:color w:val="222222"/>
          <w:szCs w:val="24"/>
          <w:shd w:val="clear" w:color="auto" w:fill="FFFFFF"/>
        </w:rPr>
        <w:t>. A prova objetiva será avaliada na escala de 0 (Zero) a 10 (dez) pontos, sendo assim, CADA QUESTÃO TERÁ O VALOR DE 01 (UM) PONTO, devendo todos os candidatos obterem, no mínimo 05 (cinco) pontos para ser considerado aprovado neste Processo Seletivo.</w:t>
      </w:r>
      <w:r w:rsidRPr="00C51360">
        <w:rPr>
          <w:rFonts w:cs="Arial"/>
          <w:color w:val="222222"/>
          <w:szCs w:val="24"/>
          <w:shd w:val="clear" w:color="auto" w:fill="FFFFFF"/>
        </w:rPr>
        <w:t xml:space="preserve"> </w:t>
      </w:r>
    </w:p>
    <w:p w14:paraId="71D98B74" w14:textId="7777777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14:paraId="2AC3CE3C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C7D85A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14:paraId="052A33E2" w14:textId="77777777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CBAFF6" w14:textId="77777777"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14:paraId="2565AE12" w14:textId="77777777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150B77" w14:textId="77777777"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14:paraId="7D9B8301" w14:textId="77777777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D3BA36" w14:textId="77777777"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51FDB1F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CA0A966" w14:textId="77777777"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0A8F53AC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14:paraId="3789A80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36FF02E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01E6DB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5A65037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7042C65E" w14:textId="6D6CF094" w:rsidR="008C6334" w:rsidRDefault="00E81A2C" w:rsidP="00CA538F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 w:rsidR="00FC1C79">
        <w:rPr>
          <w:rFonts w:cs="Arial"/>
          <w:szCs w:val="24"/>
        </w:rPr>
        <w:t xml:space="preserve"> de</w:t>
      </w:r>
      <w:r w:rsidR="00672F95">
        <w:rPr>
          <w:b/>
          <w:szCs w:val="24"/>
        </w:rPr>
        <w:t xml:space="preserve"> </w:t>
      </w:r>
      <w:r w:rsidR="00672F95" w:rsidRPr="00672F95">
        <w:rPr>
          <w:szCs w:val="24"/>
        </w:rPr>
        <w:t>Técnico de enfermagem</w:t>
      </w:r>
      <w:r w:rsidR="00672F95">
        <w:rPr>
          <w:b/>
          <w:szCs w:val="24"/>
        </w:rPr>
        <w:t>,</w:t>
      </w:r>
      <w:r w:rsidR="008C6334">
        <w:rPr>
          <w:b/>
          <w:szCs w:val="24"/>
        </w:rPr>
        <w:t xml:space="preserve"> </w:t>
      </w:r>
      <w:r w:rsidR="008C6334" w:rsidRPr="008C6334">
        <w:rPr>
          <w:szCs w:val="24"/>
        </w:rPr>
        <w:t>Agente Comunitário de Saúde</w:t>
      </w:r>
      <w:r w:rsidR="008C6334">
        <w:rPr>
          <w:szCs w:val="24"/>
        </w:rPr>
        <w:t xml:space="preserve"> (Bairro</w:t>
      </w:r>
      <w:r w:rsidR="00FC1C79">
        <w:rPr>
          <w:szCs w:val="24"/>
        </w:rPr>
        <w:t xml:space="preserve"> Centro</w:t>
      </w:r>
      <w:r w:rsidR="008C6334">
        <w:rPr>
          <w:szCs w:val="24"/>
        </w:rPr>
        <w:t>),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a prova escrita será realizada no dia</w:t>
      </w:r>
      <w:r w:rsidR="00BC542D">
        <w:rPr>
          <w:rFonts w:cs="Arial"/>
          <w:szCs w:val="24"/>
        </w:rPr>
        <w:t xml:space="preserve"> 03</w:t>
      </w:r>
      <w:r w:rsidR="008C6334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</w:t>
      </w:r>
      <w:r w:rsidR="00BC542D">
        <w:rPr>
          <w:rFonts w:cs="Arial"/>
          <w:szCs w:val="24"/>
        </w:rPr>
        <w:t xml:space="preserve"> </w:t>
      </w:r>
      <w:proofErr w:type="gramStart"/>
      <w:r w:rsidR="00BC542D">
        <w:rPr>
          <w:rFonts w:cs="Arial"/>
          <w:szCs w:val="24"/>
        </w:rPr>
        <w:t>Novembro</w:t>
      </w:r>
      <w:proofErr w:type="gramEnd"/>
      <w:r w:rsidR="00CA538F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 </w:t>
      </w:r>
      <w:r w:rsidR="00DD582E">
        <w:rPr>
          <w:rFonts w:cs="Arial"/>
          <w:szCs w:val="24"/>
        </w:rPr>
        <w:lastRenderedPageBreak/>
        <w:t>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14:paraId="4CC0F1B1" w14:textId="77777777" w:rsidR="00E81A2C" w:rsidRPr="00CA538F" w:rsidRDefault="00682D74" w:rsidP="00CA538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14:paraId="210502B9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14:paraId="58462A81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14:paraId="16D972A7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14:paraId="2F1037B4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14:paraId="1C35AF5D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14:paraId="52953463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14:paraId="41079D3F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14:paraId="5C284736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14:paraId="1040CDD8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14:paraId="2125882D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14:paraId="37E5DC5F" w14:textId="3A314C66"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7.6. O resultado com a classificação prévia será publicado no dia</w:t>
      </w:r>
      <w:r w:rsidR="00BC542D">
        <w:rPr>
          <w:rFonts w:cs="Arial"/>
          <w:color w:val="000000" w:themeColor="text1"/>
          <w:szCs w:val="24"/>
        </w:rPr>
        <w:t xml:space="preserve"> 04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 w:rsidR="00BC542D">
        <w:rPr>
          <w:rFonts w:cs="Arial"/>
          <w:color w:val="000000" w:themeColor="text1"/>
          <w:szCs w:val="24"/>
        </w:rPr>
        <w:t xml:space="preserve"> Novembro</w:t>
      </w:r>
      <w:r w:rsidR="003865A5"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</w:t>
      </w:r>
      <w:proofErr w:type="spellStart"/>
      <w:r w:rsidRPr="004705C3">
        <w:rPr>
          <w:rFonts w:cs="Arial"/>
          <w:szCs w:val="24"/>
        </w:rPr>
        <w:t>Furlani</w:t>
      </w:r>
      <w:proofErr w:type="spellEnd"/>
      <w:r w:rsidRPr="004705C3">
        <w:rPr>
          <w:rFonts w:cs="Arial"/>
          <w:szCs w:val="24"/>
        </w:rPr>
        <w:t>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BC542D">
        <w:rPr>
          <w:rFonts w:cs="Arial"/>
          <w:szCs w:val="24"/>
        </w:rPr>
        <w:t>05</w:t>
      </w:r>
      <w:r w:rsidRPr="004705C3">
        <w:rPr>
          <w:rFonts w:cs="Arial"/>
          <w:szCs w:val="24"/>
        </w:rPr>
        <w:t>/</w:t>
      </w:r>
      <w:r w:rsidR="00BC542D">
        <w:rPr>
          <w:rFonts w:cs="Arial"/>
          <w:szCs w:val="24"/>
        </w:rPr>
        <w:t>11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631209"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 w:rsidR="00631209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de </w:t>
      </w:r>
      <w:r w:rsidR="00631209">
        <w:rPr>
          <w:rFonts w:cs="Arial"/>
          <w:szCs w:val="24"/>
        </w:rPr>
        <w:t>Outubro</w:t>
      </w:r>
      <w:r>
        <w:rPr>
          <w:rFonts w:cs="Arial"/>
          <w:szCs w:val="24"/>
        </w:rPr>
        <w:t xml:space="preserve"> de 20</w:t>
      </w:r>
      <w:r w:rsidR="00631209">
        <w:rPr>
          <w:rFonts w:cs="Arial"/>
          <w:szCs w:val="24"/>
        </w:rPr>
        <w:t>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O resultado final será publicado no dia</w:t>
      </w:r>
      <w:r w:rsidR="00BC542D">
        <w:rPr>
          <w:rFonts w:cs="Arial"/>
          <w:szCs w:val="24"/>
        </w:rPr>
        <w:t xml:space="preserve"> 05</w:t>
      </w:r>
      <w:r w:rsidR="00672F95">
        <w:rPr>
          <w:rFonts w:cs="Arial"/>
          <w:szCs w:val="24"/>
        </w:rPr>
        <w:t xml:space="preserve"> de</w:t>
      </w:r>
      <w:r w:rsidR="00BC542D">
        <w:rPr>
          <w:rFonts w:cs="Arial"/>
          <w:szCs w:val="24"/>
        </w:rPr>
        <w:t xml:space="preserve"> Novembro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14:paraId="084400EE" w14:textId="77777777"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33E46AD3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5CE2FB9D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0ADBA382" w14:textId="112D77C9" w:rsidR="00E94BE1" w:rsidRPr="00BC542D" w:rsidRDefault="00E94BE1" w:rsidP="006E0E5A">
      <w:pPr>
        <w:spacing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8.1. Este Processo Seletivo terá validade </w:t>
      </w:r>
      <w:r w:rsidR="00BC542D" w:rsidRPr="00BC542D">
        <w:rPr>
          <w:rFonts w:cs="Arial"/>
          <w:color w:val="000000"/>
          <w:sz w:val="28"/>
          <w:szCs w:val="28"/>
          <w:shd w:val="clear" w:color="auto" w:fill="FFFFFF"/>
        </w:rPr>
        <w:t>até dia 31/12/2021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, a contar de sua homologação final, podendo ser prorrogado para mais um</w:t>
      </w:r>
      <w:r w:rsidR="00BC542D"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 período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14:paraId="271C742A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14:paraId="09A1431B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0A98201B" w14:textId="77777777"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14:paraId="09144F4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B3120D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6C6BD96" w14:textId="77777777"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14:paraId="216414B6" w14:textId="77777777"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14:paraId="177B4F34" w14:textId="77777777"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709A437F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14:paraId="691C5585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7F09CF37" w14:textId="77777777"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365F738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06DF05E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14:paraId="34F1B02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36FEB39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643C53E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14:paraId="796C0A5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14:paraId="40D6107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6F41685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3B4C884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14:paraId="0215E2E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1CAE146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5D51898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14:paraId="1C154C1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14:paraId="7815F97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14:paraId="7E0FE02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14:paraId="42184D7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3960480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14:paraId="3DB7720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419D852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530AF00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65A63C5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14:paraId="3565B79D" w14:textId="77777777"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9039F4">
        <w:rPr>
          <w:rFonts w:ascii="Arial" w:hAnsi="Arial" w:cs="Arial"/>
          <w:b/>
          <w:bCs/>
          <w:color w:val="auto"/>
          <w:szCs w:val="24"/>
        </w:rPr>
        <w:t>, conforme descriminado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14:paraId="1A41CBF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693B8D76" w14:textId="77777777"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2CAEDEEE" w14:textId="77777777" w:rsidR="002B57B9" w:rsidRDefault="0079784C" w:rsidP="00463E29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79784C">
        <w:rPr>
          <w:rFonts w:ascii="Arial" w:hAnsi="Arial" w:cs="Arial"/>
          <w:color w:val="000000" w:themeColor="text1"/>
          <w:szCs w:val="24"/>
        </w:rPr>
        <w:t xml:space="preserve">10.5.19. </w:t>
      </w:r>
      <w:r w:rsidR="002647B3" w:rsidRPr="0079784C">
        <w:rPr>
          <w:rFonts w:ascii="Arial" w:hAnsi="Arial" w:cs="Arial"/>
          <w:color w:val="000000" w:themeColor="text1"/>
          <w:szCs w:val="24"/>
        </w:rPr>
        <w:t xml:space="preserve"> </w:t>
      </w:r>
      <w:r w:rsidRPr="0079784C">
        <w:rPr>
          <w:rFonts w:ascii="Arial" w:hAnsi="Arial" w:cs="Arial"/>
          <w:b/>
          <w:color w:val="000000" w:themeColor="text1"/>
          <w:szCs w:val="24"/>
        </w:rPr>
        <w:t>– A contratação será para atuar no combate a pandemia, portanto</w:t>
      </w:r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>o candidato n</w:t>
      </w:r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14:paraId="4BAB1BFD" w14:textId="77777777"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E5D9658" w14:textId="77777777"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14:paraId="675D9B36" w14:textId="77777777"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0D186087" w14:textId="77777777"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7B3BE2D2" w14:textId="77777777"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14:paraId="437992F1" w14:textId="77777777"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A06FCBF" w14:textId="77777777" w:rsidR="00421191" w:rsidRPr="00CA538F" w:rsidRDefault="008F7EA8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14:paraId="691AF304" w14:textId="77777777" w:rsidR="0052076E" w:rsidRPr="00CA538F" w:rsidRDefault="0052076E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14:paraId="49E9D32B" w14:textId="77777777" w:rsidR="009039F4" w:rsidRPr="00CA538F" w:rsidRDefault="009039F4" w:rsidP="00B03FD6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14:paraId="2A56F5FC" w14:textId="4604E245" w:rsidR="00484606" w:rsidRPr="00FE0408" w:rsidRDefault="00FE0408" w:rsidP="00484606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CA538F">
        <w:rPr>
          <w:b/>
          <w:color w:val="000000" w:themeColor="text1"/>
          <w:szCs w:val="24"/>
          <w:shd w:val="clear" w:color="auto" w:fill="FFFFFF"/>
        </w:rPr>
        <w:t>12.</w:t>
      </w:r>
      <w:r w:rsidR="00AB0AE0">
        <w:rPr>
          <w:b/>
          <w:color w:val="000000" w:themeColor="text1"/>
          <w:szCs w:val="24"/>
          <w:shd w:val="clear" w:color="auto" w:fill="FFFFFF"/>
        </w:rPr>
        <w:t>1</w:t>
      </w:r>
      <w:r w:rsidRPr="00CA538F">
        <w:rPr>
          <w:b/>
          <w:color w:val="000000" w:themeColor="text1"/>
          <w:szCs w:val="24"/>
          <w:shd w:val="clear" w:color="auto" w:fill="FFFFFF"/>
        </w:rPr>
        <w:t xml:space="preserve"> </w:t>
      </w:r>
      <w:r w:rsidR="00484606" w:rsidRPr="00FE0408">
        <w:rPr>
          <w:rFonts w:ascii="Arial" w:hAnsi="Arial" w:cs="Arial"/>
          <w:b/>
          <w:color w:val="auto"/>
          <w:szCs w:val="24"/>
        </w:rPr>
        <w:t>AGENTE COMUNITÁRIO DE SAÚDE</w:t>
      </w:r>
      <w:r w:rsidR="00484606">
        <w:rPr>
          <w:rFonts w:ascii="Arial" w:hAnsi="Arial" w:cs="Arial"/>
          <w:b/>
          <w:color w:val="auto"/>
          <w:szCs w:val="24"/>
        </w:rPr>
        <w:t xml:space="preserve"> (Bairro</w:t>
      </w:r>
      <w:r w:rsidR="00BC542D">
        <w:rPr>
          <w:rFonts w:ascii="Arial" w:hAnsi="Arial" w:cs="Arial"/>
          <w:b/>
          <w:color w:val="auto"/>
          <w:szCs w:val="24"/>
        </w:rPr>
        <w:t xml:space="preserve"> Centro</w:t>
      </w:r>
      <w:r w:rsidR="00484606">
        <w:rPr>
          <w:rFonts w:ascii="Arial" w:hAnsi="Arial" w:cs="Arial"/>
          <w:b/>
          <w:color w:val="auto"/>
          <w:szCs w:val="24"/>
        </w:rPr>
        <w:t>)</w:t>
      </w:r>
    </w:p>
    <w:p w14:paraId="65278475" w14:textId="77777777" w:rsidR="00484606" w:rsidRDefault="00484606" w:rsidP="00484606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38117A62" w14:textId="77777777" w:rsidR="00484606" w:rsidRDefault="00484606" w:rsidP="00484606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FE0408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utilizar instrumentos para diagnóstico demográfico e </w:t>
      </w:r>
      <w:proofErr w:type="spellStart"/>
      <w:r w:rsidRPr="00FE0408">
        <w:rPr>
          <w:rFonts w:cs="Arial"/>
          <w:color w:val="000000" w:themeColor="text1"/>
          <w:szCs w:val="24"/>
          <w:shd w:val="clear" w:color="auto" w:fill="FFFFFF"/>
        </w:rPr>
        <w:t>sócio-cultural</w:t>
      </w:r>
      <w:proofErr w:type="spellEnd"/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 da comunidade;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, com ênfase na 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lastRenderedPageBreak/>
        <w:t>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imediato.</w:t>
      </w:r>
    </w:p>
    <w:p w14:paraId="76E35CD9" w14:textId="17FB05FB" w:rsidR="00AB0AE0" w:rsidRDefault="00AB0AE0" w:rsidP="004846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 w:rsidR="00BC542D">
        <w:rPr>
          <w:rFonts w:cs="Arial"/>
          <w:b/>
          <w:color w:val="000000" w:themeColor="text1"/>
          <w:szCs w:val="24"/>
          <w:shd w:val="clear" w:color="auto" w:fill="FFFFFF"/>
        </w:rPr>
        <w:t>2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 xml:space="preserve"> Técnico de enfermagem</w:t>
      </w:r>
    </w:p>
    <w:p w14:paraId="0B6DDD1B" w14:textId="77777777" w:rsidR="00AB0AE0" w:rsidRDefault="00AB0AE0" w:rsidP="00AB0AE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14:paraId="10C81A6C" w14:textId="77777777" w:rsidR="007E6784" w:rsidRPr="00CA538F" w:rsidRDefault="007E6784" w:rsidP="0048460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A4AE4" w14:textId="77777777"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0B080CBC" w14:textId="77777777"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EDD3E18" w14:textId="77777777"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14:paraId="18A40898" w14:textId="77777777"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67EA7BF1" w14:textId="77777777"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14:paraId="29A1CCC1" w14:textId="77777777"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F38D9C9" w14:textId="3AF1D868"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14:paraId="6B07F089" w14:textId="77777777" w:rsidR="00BC542D" w:rsidRDefault="00BC542D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307CD6A" w14:textId="77777777"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5D60035E" w14:textId="493AC6D6" w:rsidR="004C3F6E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lastRenderedPageBreak/>
        <w:t>Prefeitura Municipal de Rodeio,</w:t>
      </w:r>
      <w:r w:rsidR="00BC542D">
        <w:rPr>
          <w:rFonts w:ascii="Arial" w:hAnsi="Arial" w:cs="Arial"/>
          <w:b/>
          <w:bCs/>
          <w:color w:val="000000" w:themeColor="text1"/>
          <w:szCs w:val="24"/>
        </w:rPr>
        <w:t xml:space="preserve"> 25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484606">
        <w:rPr>
          <w:rFonts w:ascii="Arial" w:hAnsi="Arial" w:cs="Arial"/>
          <w:b/>
          <w:bCs/>
          <w:color w:val="000000" w:themeColor="text1"/>
          <w:szCs w:val="24"/>
        </w:rPr>
        <w:t>de</w:t>
      </w:r>
      <w:r w:rsidR="00BC542D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proofErr w:type="gramStart"/>
      <w:r w:rsidR="00BC542D">
        <w:rPr>
          <w:rFonts w:ascii="Arial" w:hAnsi="Arial" w:cs="Arial"/>
          <w:b/>
          <w:bCs/>
          <w:color w:val="000000" w:themeColor="text1"/>
          <w:szCs w:val="24"/>
        </w:rPr>
        <w:t>Outubro</w:t>
      </w:r>
      <w:proofErr w:type="gramEnd"/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476E1F44" w14:textId="77777777" w:rsidR="00AB0AE0" w:rsidRPr="00AB0AE0" w:rsidRDefault="00AB0AE0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66B256AE" w14:textId="77777777"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2B44F63" w14:textId="77777777"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14:paraId="3A5684AC" w14:textId="77777777"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14:paraId="242C900E" w14:textId="6EEACC2B" w:rsidR="00DD582E" w:rsidRDefault="006E0E5A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40A771F3" w14:textId="72CB5981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7E35AF15" w14:textId="6C8AB755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20A817B7" w14:textId="6BA2873E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552B4577" w14:textId="7814CE74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51412B61" w14:textId="4C2A102A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04BAF2A1" w14:textId="12FAB606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3725CC1D" w14:textId="40143666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6277B3EE" w14:textId="253E993D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6D898296" w14:textId="4F63B4FE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3F2361E5" w14:textId="4B6F5E11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0A787DC8" w14:textId="4B7E1FB2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4092D8CA" w14:textId="5C939127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243461DB" w14:textId="089ADC7D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3809574A" w14:textId="59668E58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4E6FA55A" w14:textId="2C27504D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7B40754F" w14:textId="72E141A5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46A05126" w14:textId="0F56028A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71AC128A" w14:textId="715030FD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2C7459AA" w14:textId="06A09D10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5AB61B2B" w14:textId="173D2ED8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213ACF5D" w14:textId="6831F3C8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5F62270E" w14:textId="53813766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1F3732CD" w14:textId="23A4A7C9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7EC57E2B" w14:textId="798621A4" w:rsidR="00BC542D" w:rsidRDefault="00BC542D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5C9F2D32" w14:textId="5BD4413E" w:rsidR="008363DB" w:rsidRDefault="008363DB" w:rsidP="00EC54F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8D7CBA0" w14:textId="77777777" w:rsidR="00EC54FF" w:rsidRDefault="00EC54FF" w:rsidP="00EC54F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195B546" w14:textId="77777777"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14:paraId="47581DAA" w14:textId="77777777"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A76D76E" w14:textId="77777777"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C33542D" w14:textId="77777777"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14:paraId="51607499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312B8C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14:paraId="2F90189B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65EA25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D4821A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56F24FCB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0CC135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5CF25B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CA80AC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72AD0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6FF92F52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EBFD9B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6CFB81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599441E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23D7047F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14:paraId="0AD44E90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0DD6964C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- </w:t>
      </w:r>
      <w:proofErr w:type="gramStart"/>
      <w:r w:rsidRPr="004705C3">
        <w:rPr>
          <w:rFonts w:ascii="Arial" w:hAnsi="Arial" w:cs="Arial"/>
          <w:color w:val="auto"/>
          <w:szCs w:val="24"/>
        </w:rPr>
        <w:t>a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necessidade especial que possuo não me impossibilita de exercer as atribuições do cargo acima mencionado;</w:t>
      </w:r>
    </w:p>
    <w:p w14:paraId="7C50ACFC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- </w:t>
      </w:r>
      <w:proofErr w:type="gramStart"/>
      <w:r w:rsidRPr="004705C3">
        <w:rPr>
          <w:rFonts w:ascii="Arial" w:hAnsi="Arial" w:cs="Arial"/>
          <w:color w:val="auto"/>
          <w:szCs w:val="24"/>
        </w:rPr>
        <w:t>fico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impedido de usufruir da condição de portador de necessidades especiais para, posteriormente, requerer readaptação ou aposentadoria.</w:t>
      </w:r>
    </w:p>
    <w:p w14:paraId="3E093569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0252CC59" w14:textId="77777777"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14:paraId="3D762595" w14:textId="77777777"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788CA842" w14:textId="77777777"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471FE8BB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14:paraId="2E303868" w14:textId="77777777"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14:paraId="0AF0CBE5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48903F7B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60E03543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1468348B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7CB46CDE" w14:textId="77777777"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14:paraId="30C17F94" w14:textId="77777777"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14:paraId="0A481F38" w14:textId="77777777"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14:paraId="0BE261A4" w14:textId="77777777"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06C89032" w14:textId="77777777"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14:paraId="575089CE" w14:textId="77777777"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47C39427" w14:textId="77777777"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14:paraId="351780B9" w14:textId="77777777"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14:paraId="61B209E7" w14:textId="77777777"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0632D4D0" w14:textId="77777777"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14:paraId="671AE6A2" w14:textId="77777777" w:rsidR="00DE7EFE" w:rsidRPr="00DE7EFE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14:paraId="0E0EC21A" w14:textId="77777777" w:rsidR="00484606" w:rsidRPr="00FE0408" w:rsidRDefault="00484606" w:rsidP="00484606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FE0408">
        <w:rPr>
          <w:rFonts w:ascii="Arial" w:hAnsi="Arial" w:cs="Arial"/>
          <w:b/>
          <w:color w:val="auto"/>
          <w:szCs w:val="24"/>
        </w:rPr>
        <w:t>AGENTE COMUNITÁRIO DE SAÚDE</w:t>
      </w:r>
    </w:p>
    <w:p w14:paraId="67390C7A" w14:textId="77777777" w:rsidR="00484606" w:rsidRDefault="00484606" w:rsidP="00484606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12A08488" w14:textId="4AD77BD4" w:rsidR="00484606" w:rsidRDefault="00484606" w:rsidP="00484606">
      <w:pPr>
        <w:pStyle w:val="Body1"/>
        <w:spacing w:line="360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Puerpério. Aleitamento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 xml:space="preserve">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cérvico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tifóide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</w:t>
      </w:r>
      <w:r>
        <w:rPr>
          <w:rFonts w:ascii="Arial" w:hAnsi="Arial" w:cs="Arial"/>
          <w:szCs w:val="24"/>
          <w:shd w:val="clear" w:color="auto" w:fill="FFFFFF"/>
        </w:rPr>
        <w:t>.</w:t>
      </w:r>
    </w:p>
    <w:p w14:paraId="47B6629C" w14:textId="77777777" w:rsidR="00BC542D" w:rsidRPr="00FE0408" w:rsidRDefault="00BC542D" w:rsidP="00484606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</w:p>
    <w:p w14:paraId="33091193" w14:textId="77777777" w:rsidR="00AB0AE0" w:rsidRPr="007C31E6" w:rsidRDefault="00AB0AE0" w:rsidP="00AB0AE0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14:paraId="7DF408C5" w14:textId="77777777" w:rsidR="00AB0AE0" w:rsidRDefault="00AB0AE0" w:rsidP="00AB0AE0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6D5896">
        <w:rPr>
          <w:rFonts w:ascii="Arial" w:hAnsi="Arial" w:cs="Arial"/>
          <w:szCs w:val="24"/>
        </w:rPr>
        <w:t>diarréicas</w:t>
      </w:r>
      <w:proofErr w:type="spellEnd"/>
      <w:r w:rsidRPr="006D5896">
        <w:rPr>
          <w:rFonts w:ascii="Arial" w:hAnsi="Arial" w:cs="Arial"/>
          <w:szCs w:val="24"/>
        </w:rPr>
        <w:t xml:space="preserve">, no controle das infecções respiratórias agudas, no controle </w:t>
      </w:r>
      <w:r w:rsidRPr="006D5896">
        <w:rPr>
          <w:rFonts w:ascii="Arial" w:hAnsi="Arial" w:cs="Arial"/>
          <w:szCs w:val="24"/>
        </w:rPr>
        <w:lastRenderedPageBreak/>
        <w:t>das verminoses. Assistência de enfermagem ao adulto. Conceito, causas, sinais e sintomas, tratamento e assistência de enfermagem das patologias: hipertensão arterial, pneumonias, hemorragia digestiva, diabetes mellitus, acidente vascular cerebral, traumatismos (</w:t>
      </w:r>
      <w:proofErr w:type="spellStart"/>
      <w:r w:rsidRPr="006D5896">
        <w:rPr>
          <w:rFonts w:ascii="Arial" w:hAnsi="Arial" w:cs="Arial"/>
          <w:szCs w:val="24"/>
        </w:rPr>
        <w:t>distenção</w:t>
      </w:r>
      <w:proofErr w:type="spellEnd"/>
      <w:r w:rsidRPr="006D5896">
        <w:rPr>
          <w:rFonts w:ascii="Arial" w:hAnsi="Arial" w:cs="Arial"/>
          <w:szCs w:val="24"/>
        </w:rPr>
        <w:t xml:space="preserve">, </w:t>
      </w:r>
      <w:proofErr w:type="spellStart"/>
      <w:r w:rsidRPr="006D5896">
        <w:rPr>
          <w:rFonts w:ascii="Arial" w:hAnsi="Arial" w:cs="Arial"/>
          <w:szCs w:val="24"/>
        </w:rPr>
        <w:t>entorços</w:t>
      </w:r>
      <w:proofErr w:type="spellEnd"/>
      <w:r w:rsidRPr="006D5896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</w:t>
      </w:r>
      <w:r>
        <w:rPr>
          <w:rFonts w:ascii="Arial" w:hAnsi="Arial" w:cs="Arial"/>
          <w:szCs w:val="24"/>
        </w:rPr>
        <w:t xml:space="preserve"> enfermagem no </w:t>
      </w:r>
      <w:proofErr w:type="spellStart"/>
      <w:r>
        <w:rPr>
          <w:rFonts w:ascii="Arial" w:hAnsi="Arial" w:cs="Arial"/>
          <w:szCs w:val="24"/>
        </w:rPr>
        <w:t>pré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trans</w:t>
      </w:r>
      <w:proofErr w:type="spellEnd"/>
      <w:r>
        <w:rPr>
          <w:rFonts w:ascii="Arial" w:hAnsi="Arial" w:cs="Arial"/>
          <w:szCs w:val="24"/>
        </w:rPr>
        <w:t xml:space="preserve">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14:paraId="16015BA4" w14:textId="77777777" w:rsidR="00AB0AE0" w:rsidRDefault="00AB0AE0" w:rsidP="00AB0AE0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14:paraId="7D09E86F" w14:textId="77777777" w:rsidR="00B03FD6" w:rsidRDefault="00B03FD6" w:rsidP="00CA538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026D866" w14:textId="77777777"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D486E16" w14:textId="77777777"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EB42234" w14:textId="77777777"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F90EF72" w14:textId="77777777"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63EB7FC" w14:textId="77777777"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F253B02" w14:textId="77777777" w:rsidR="00CA538F" w:rsidRDefault="00CA538F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25563E4" w14:textId="77777777" w:rsidR="00DE7EFE" w:rsidRDefault="00DE7EF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0E5E317" w14:textId="77777777"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E45CB36" w14:textId="77777777"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691B8FF" w14:textId="77777777"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F72FB6E" w14:textId="09ABACBE"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A0EB2FE" w14:textId="77777777" w:rsidR="00EC54FF" w:rsidRDefault="00EC54FF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9059F60" w14:textId="77777777" w:rsidR="00484606" w:rsidRDefault="00484606" w:rsidP="00AB0AE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7BFEAD0" w14:textId="77777777"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14:paraId="089FE53D" w14:textId="77777777"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92A070F" w14:textId="77777777"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14:paraId="5C5DC99A" w14:textId="77777777"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14:paraId="07D80A66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0BFC3A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14:paraId="768E6449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13AFEB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507B13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79ACDCB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AA434C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E4A156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0E3B34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02275C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5975F1F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9C790C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DCCB74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56AAA22B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D15061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054812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6B1C3E56" w14:textId="77777777" w:rsidR="0033530E" w:rsidRDefault="0033530E" w:rsidP="0033530E">
      <w:pPr>
        <w:spacing w:line="360" w:lineRule="auto"/>
        <w:jc w:val="both"/>
        <w:rPr>
          <w:lang w:eastAsia="pt-BR"/>
        </w:rPr>
      </w:pPr>
    </w:p>
    <w:p w14:paraId="3590469B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14:paraId="7AF1685E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DE9F8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14:paraId="54458078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14:paraId="095E7056" w14:textId="77777777" w:rsidR="004C3F6E" w:rsidRDefault="004C3F6E" w:rsidP="0033530E">
      <w:pPr>
        <w:spacing w:line="360" w:lineRule="auto"/>
        <w:jc w:val="both"/>
        <w:rPr>
          <w:lang w:eastAsia="pt-BR"/>
        </w:rPr>
      </w:pPr>
    </w:p>
    <w:p w14:paraId="07084692" w14:textId="77777777"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11BD" w14:textId="77777777" w:rsidR="001B29AE" w:rsidRDefault="001B29AE" w:rsidP="00B91AEF">
      <w:pPr>
        <w:spacing w:after="0" w:line="240" w:lineRule="auto"/>
      </w:pPr>
      <w:r>
        <w:separator/>
      </w:r>
    </w:p>
  </w:endnote>
  <w:endnote w:type="continuationSeparator" w:id="0">
    <w:p w14:paraId="18392578" w14:textId="77777777" w:rsidR="001B29AE" w:rsidRDefault="001B29A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6B27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08B915" wp14:editId="39B11932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DDF1D" w14:textId="77777777" w:rsidR="001B29AE" w:rsidRDefault="001B29AE" w:rsidP="00B91AEF">
      <w:pPr>
        <w:spacing w:after="0" w:line="240" w:lineRule="auto"/>
      </w:pPr>
      <w:r>
        <w:separator/>
      </w:r>
    </w:p>
  </w:footnote>
  <w:footnote w:type="continuationSeparator" w:id="0">
    <w:p w14:paraId="0A0F0164" w14:textId="77777777" w:rsidR="001B29AE" w:rsidRDefault="001B29A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0961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854385" wp14:editId="2D7C2E4B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9AE"/>
    <w:rsid w:val="001B2A80"/>
    <w:rsid w:val="001B599B"/>
    <w:rsid w:val="001B5CF8"/>
    <w:rsid w:val="001C1D97"/>
    <w:rsid w:val="001C253F"/>
    <w:rsid w:val="001C2743"/>
    <w:rsid w:val="001C5780"/>
    <w:rsid w:val="001D4022"/>
    <w:rsid w:val="001D454B"/>
    <w:rsid w:val="001E794D"/>
    <w:rsid w:val="00202D4C"/>
    <w:rsid w:val="00203D6E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0A8A"/>
    <w:rsid w:val="00274233"/>
    <w:rsid w:val="002771D4"/>
    <w:rsid w:val="00277A41"/>
    <w:rsid w:val="0028082B"/>
    <w:rsid w:val="00281A70"/>
    <w:rsid w:val="0028431A"/>
    <w:rsid w:val="002916AF"/>
    <w:rsid w:val="002B13FF"/>
    <w:rsid w:val="002B20E2"/>
    <w:rsid w:val="002B57B9"/>
    <w:rsid w:val="002C1EFA"/>
    <w:rsid w:val="002D27C9"/>
    <w:rsid w:val="002D2A42"/>
    <w:rsid w:val="002D44A5"/>
    <w:rsid w:val="002D6C06"/>
    <w:rsid w:val="002E3763"/>
    <w:rsid w:val="002F289C"/>
    <w:rsid w:val="002F671F"/>
    <w:rsid w:val="003018C2"/>
    <w:rsid w:val="00304369"/>
    <w:rsid w:val="003133DE"/>
    <w:rsid w:val="003254B3"/>
    <w:rsid w:val="00325E35"/>
    <w:rsid w:val="00327CC8"/>
    <w:rsid w:val="0033530E"/>
    <w:rsid w:val="003407B5"/>
    <w:rsid w:val="00344703"/>
    <w:rsid w:val="00353EE7"/>
    <w:rsid w:val="00355368"/>
    <w:rsid w:val="00356CFD"/>
    <w:rsid w:val="00361B67"/>
    <w:rsid w:val="00363779"/>
    <w:rsid w:val="003649A7"/>
    <w:rsid w:val="00366430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1A09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4606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20B2"/>
    <w:rsid w:val="006055B8"/>
    <w:rsid w:val="00610AC6"/>
    <w:rsid w:val="00610CF5"/>
    <w:rsid w:val="00613C99"/>
    <w:rsid w:val="00617385"/>
    <w:rsid w:val="006267F1"/>
    <w:rsid w:val="00627A90"/>
    <w:rsid w:val="00630589"/>
    <w:rsid w:val="0063120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2F95"/>
    <w:rsid w:val="006740B8"/>
    <w:rsid w:val="00677EFE"/>
    <w:rsid w:val="00682D74"/>
    <w:rsid w:val="0068436F"/>
    <w:rsid w:val="00684397"/>
    <w:rsid w:val="00687F46"/>
    <w:rsid w:val="00687F4C"/>
    <w:rsid w:val="00691815"/>
    <w:rsid w:val="00696F06"/>
    <w:rsid w:val="006B2191"/>
    <w:rsid w:val="006B310A"/>
    <w:rsid w:val="006C0F88"/>
    <w:rsid w:val="006C3069"/>
    <w:rsid w:val="006C4E4E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9784C"/>
    <w:rsid w:val="007B14DD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7F7A8C"/>
    <w:rsid w:val="00802D8B"/>
    <w:rsid w:val="00803630"/>
    <w:rsid w:val="00803DCD"/>
    <w:rsid w:val="00807E8E"/>
    <w:rsid w:val="00810D4A"/>
    <w:rsid w:val="00816193"/>
    <w:rsid w:val="008166F2"/>
    <w:rsid w:val="00823DC1"/>
    <w:rsid w:val="00824973"/>
    <w:rsid w:val="00831A9D"/>
    <w:rsid w:val="008363DB"/>
    <w:rsid w:val="008408FF"/>
    <w:rsid w:val="0084331A"/>
    <w:rsid w:val="00851427"/>
    <w:rsid w:val="00851D81"/>
    <w:rsid w:val="0085367F"/>
    <w:rsid w:val="00857D12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334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24F6D"/>
    <w:rsid w:val="00A40D2C"/>
    <w:rsid w:val="00A4696F"/>
    <w:rsid w:val="00A4699D"/>
    <w:rsid w:val="00A472D1"/>
    <w:rsid w:val="00A50598"/>
    <w:rsid w:val="00A53481"/>
    <w:rsid w:val="00A600E1"/>
    <w:rsid w:val="00A62883"/>
    <w:rsid w:val="00A63E33"/>
    <w:rsid w:val="00A67EA7"/>
    <w:rsid w:val="00A71C55"/>
    <w:rsid w:val="00A72D3A"/>
    <w:rsid w:val="00A86E32"/>
    <w:rsid w:val="00A877B9"/>
    <w:rsid w:val="00A93D4E"/>
    <w:rsid w:val="00A973CC"/>
    <w:rsid w:val="00AB0853"/>
    <w:rsid w:val="00AB0AE0"/>
    <w:rsid w:val="00AB4084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50CF"/>
    <w:rsid w:val="00B0637B"/>
    <w:rsid w:val="00B07C93"/>
    <w:rsid w:val="00B10E96"/>
    <w:rsid w:val="00B1710C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64976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42D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0655"/>
    <w:rsid w:val="00C33748"/>
    <w:rsid w:val="00C34A0E"/>
    <w:rsid w:val="00C358B7"/>
    <w:rsid w:val="00C409B7"/>
    <w:rsid w:val="00C42ECC"/>
    <w:rsid w:val="00C4378B"/>
    <w:rsid w:val="00C46F93"/>
    <w:rsid w:val="00C51360"/>
    <w:rsid w:val="00C549DF"/>
    <w:rsid w:val="00C5735C"/>
    <w:rsid w:val="00C60E1D"/>
    <w:rsid w:val="00C71A8E"/>
    <w:rsid w:val="00C764EC"/>
    <w:rsid w:val="00C774E2"/>
    <w:rsid w:val="00C85183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3E05"/>
    <w:rsid w:val="00D5382E"/>
    <w:rsid w:val="00D56037"/>
    <w:rsid w:val="00D56976"/>
    <w:rsid w:val="00D735B3"/>
    <w:rsid w:val="00D87356"/>
    <w:rsid w:val="00D906E6"/>
    <w:rsid w:val="00D909C3"/>
    <w:rsid w:val="00D90A71"/>
    <w:rsid w:val="00D90D59"/>
    <w:rsid w:val="00D94D0B"/>
    <w:rsid w:val="00D95084"/>
    <w:rsid w:val="00D957B0"/>
    <w:rsid w:val="00D9587C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BE1"/>
    <w:rsid w:val="00E94C1C"/>
    <w:rsid w:val="00E96D4C"/>
    <w:rsid w:val="00EB0759"/>
    <w:rsid w:val="00EB39DF"/>
    <w:rsid w:val="00EB5475"/>
    <w:rsid w:val="00EC54FF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95042"/>
    <w:rsid w:val="00FA20BB"/>
    <w:rsid w:val="00FB3D3C"/>
    <w:rsid w:val="00FC1C79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CC6E5"/>
  <w15:docId w15:val="{9FFD39FF-A622-48B3-B39C-AE3746E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689B-663A-480C-9D25-987298DF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4216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Rodrigo Alcantara</dc:creator>
  <cp:lastModifiedBy>Gabriel Fruet</cp:lastModifiedBy>
  <cp:revision>4</cp:revision>
  <cp:lastPrinted>2021-07-05T11:14:00Z</cp:lastPrinted>
  <dcterms:created xsi:type="dcterms:W3CDTF">2021-10-20T14:28:00Z</dcterms:created>
  <dcterms:modified xsi:type="dcterms:W3CDTF">2021-10-25T18:53:00Z</dcterms:modified>
</cp:coreProperties>
</file>